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9540" w14:textId="3FD0D81C" w:rsidR="00EE676E" w:rsidRDefault="00EE676E" w:rsidP="00EE676E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7 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оября с 10.00 до 16.00</w:t>
      </w:r>
    </w:p>
    <w:p w14:paraId="593B00AA" w14:textId="77777777" w:rsidR="00EE676E" w:rsidRDefault="00EE676E" w:rsidP="00EE676E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Тренинг  </w:t>
      </w:r>
    </w:p>
    <w:p w14:paraId="17B27CE3" w14:textId="3A43E1D2" w:rsidR="00EE676E" w:rsidRDefault="00EE676E" w:rsidP="00EE676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6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</w:t>
      </w:r>
      <w:r w:rsidRPr="00274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аспекты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4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систем налогообложения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14:paraId="356DD2A1" w14:textId="77777777" w:rsidR="00EE676E" w:rsidRDefault="00EE676E" w:rsidP="00EE676E">
      <w:pPr>
        <w:shd w:val="clear" w:color="auto" w:fill="FFFFFF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1362CE0" w14:textId="3C6643CD" w:rsidR="00EE676E" w:rsidRDefault="00EE676E" w:rsidP="00EE676E">
      <w:pPr>
        <w:shd w:val="clear" w:color="auto" w:fill="FFFFFF"/>
        <w:ind w:firstLine="567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Спикер - </w:t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Куликов Алексей - эксперт по налогообложению и правовым вопросам, налоговый консультант при «Палате налоговых консультантов Северо-Запада», лауреат первого Всероссийского конкурса «Лектор года» (TOP-20). (г. С-Петербург)</w:t>
      </w:r>
    </w:p>
    <w:p w14:paraId="68017F10" w14:textId="77777777" w:rsidR="00EE676E" w:rsidRDefault="00EE676E" w:rsidP="00713205">
      <w:pPr>
        <w:jc w:val="center"/>
        <w:rPr>
          <w:b/>
          <w:bCs/>
        </w:rPr>
      </w:pPr>
    </w:p>
    <w:p w14:paraId="3C3DC132" w14:textId="77777777" w:rsidR="00EE676E" w:rsidRDefault="00EE676E" w:rsidP="00713205">
      <w:pPr>
        <w:jc w:val="center"/>
        <w:rPr>
          <w:b/>
          <w:bCs/>
        </w:rPr>
      </w:pPr>
    </w:p>
    <w:p w14:paraId="615F9D94" w14:textId="1C747F20" w:rsidR="00DA124C" w:rsidRPr="00713205" w:rsidRDefault="00713205" w:rsidP="00713205">
      <w:pPr>
        <w:jc w:val="center"/>
        <w:rPr>
          <w:b/>
          <w:bCs/>
        </w:rPr>
      </w:pPr>
      <w:r w:rsidRPr="00713205">
        <w:rPr>
          <w:b/>
          <w:bCs/>
        </w:rPr>
        <w:t>Общие вопросы</w:t>
      </w:r>
    </w:p>
    <w:p w14:paraId="34BB85DC" w14:textId="6CFAF243" w:rsidR="00713205" w:rsidRDefault="00713205"/>
    <w:p w14:paraId="16B739EC" w14:textId="0A593612" w:rsidR="00713205" w:rsidRDefault="00713205" w:rsidP="00713205">
      <w:pPr>
        <w:pStyle w:val="a3"/>
        <w:numPr>
          <w:ilvl w:val="0"/>
          <w:numId w:val="1"/>
        </w:numPr>
      </w:pPr>
      <w:r>
        <w:t xml:space="preserve">Определение критериев для отнесения к субъектам малого предпринимательства </w:t>
      </w:r>
      <w:r w:rsidR="00E617B9">
        <w:t xml:space="preserve">(реестр СМП) </w:t>
      </w:r>
      <w:r>
        <w:t>(практика ВС РФ);</w:t>
      </w:r>
    </w:p>
    <w:p w14:paraId="15B14B5D" w14:textId="2ECE86F3" w:rsidR="00713205" w:rsidRDefault="00203DC5" w:rsidP="00713205">
      <w:pPr>
        <w:pStyle w:val="a3"/>
        <w:numPr>
          <w:ilvl w:val="0"/>
          <w:numId w:val="1"/>
        </w:numPr>
      </w:pPr>
      <w:r>
        <w:t>Возможность взыскания в качестве убытков налоговых потерь из-за недобросовестности контрагентов;</w:t>
      </w:r>
    </w:p>
    <w:p w14:paraId="441BEB99" w14:textId="01BC566E" w:rsidR="0026538F" w:rsidRDefault="0026538F" w:rsidP="00713205">
      <w:pPr>
        <w:pStyle w:val="a3"/>
        <w:numPr>
          <w:ilvl w:val="0"/>
          <w:numId w:val="1"/>
        </w:numPr>
      </w:pPr>
      <w:r>
        <w:t>Некоторые вопросы прослеживаемости товаров;</w:t>
      </w:r>
    </w:p>
    <w:p w14:paraId="6C84404C" w14:textId="6030BD64" w:rsidR="00203DC5" w:rsidRDefault="00203DC5" w:rsidP="00713205">
      <w:pPr>
        <w:pStyle w:val="a3"/>
        <w:numPr>
          <w:ilvl w:val="0"/>
          <w:numId w:val="1"/>
        </w:numPr>
      </w:pPr>
      <w:r>
        <w:t>«Симметричные корректировки» при установлении налоговыми органами признаков недобросовестности поведения налогоплательщика;</w:t>
      </w:r>
    </w:p>
    <w:p w14:paraId="48DE85C3" w14:textId="47620F3C" w:rsidR="00203DC5" w:rsidRDefault="00203DC5" w:rsidP="00713205">
      <w:pPr>
        <w:pStyle w:val="a3"/>
        <w:numPr>
          <w:ilvl w:val="0"/>
          <w:numId w:val="1"/>
        </w:numPr>
      </w:pPr>
      <w:r>
        <w:t>Отдельные вопросы взаимодействия с налоговыми органами:</w:t>
      </w:r>
    </w:p>
    <w:p w14:paraId="743973EA" w14:textId="3DF35F7A" w:rsidR="00713205" w:rsidRDefault="00203DC5" w:rsidP="00203DC5">
      <w:pPr>
        <w:pStyle w:val="a3"/>
        <w:numPr>
          <w:ilvl w:val="1"/>
          <w:numId w:val="1"/>
        </w:numPr>
      </w:pPr>
      <w:r>
        <w:t>а</w:t>
      </w:r>
      <w:r w:rsidR="00713205">
        <w:t>ннулирование налоговых деклараций: полномочия налоговых органов и способы защиты со стороны налогоплательщиков</w:t>
      </w:r>
      <w:r>
        <w:t>;</w:t>
      </w:r>
    </w:p>
    <w:p w14:paraId="3CA2914E" w14:textId="05BEA50E" w:rsidR="00203DC5" w:rsidRDefault="00203DC5" w:rsidP="00203DC5">
      <w:pPr>
        <w:pStyle w:val="a3"/>
        <w:numPr>
          <w:ilvl w:val="1"/>
          <w:numId w:val="1"/>
        </w:numPr>
      </w:pPr>
      <w:r>
        <w:t>сроки и глубина выездной налоговой проверки, последствия нарушения указанных сроков; течение сроков на принудительное взыскание налога;</w:t>
      </w:r>
    </w:p>
    <w:p w14:paraId="57B50D61" w14:textId="4D208278" w:rsidR="00713205" w:rsidRDefault="00203DC5" w:rsidP="00E617B9">
      <w:pPr>
        <w:pStyle w:val="a3"/>
        <w:numPr>
          <w:ilvl w:val="1"/>
          <w:numId w:val="1"/>
        </w:numPr>
      </w:pPr>
      <w:r>
        <w:t>истребование документов в рамках налоговых проверок и вне мероприятий налогового контроля;</w:t>
      </w:r>
    </w:p>
    <w:p w14:paraId="13E7F896" w14:textId="77777777" w:rsidR="0077657F" w:rsidRDefault="0077657F" w:rsidP="0077657F">
      <w:pPr>
        <w:pStyle w:val="a3"/>
        <w:numPr>
          <w:ilvl w:val="0"/>
          <w:numId w:val="1"/>
        </w:numPr>
      </w:pPr>
      <w:r>
        <w:t>Вопросы применения валютного законодательства:</w:t>
      </w:r>
    </w:p>
    <w:p w14:paraId="45385D0C" w14:textId="77777777" w:rsidR="0077657F" w:rsidRDefault="0077657F" w:rsidP="0077657F">
      <w:pPr>
        <w:pStyle w:val="a3"/>
        <w:numPr>
          <w:ilvl w:val="1"/>
          <w:numId w:val="1"/>
        </w:numPr>
      </w:pPr>
      <w:r>
        <w:t>нарушение порядка перечисления валютных средств вследствие применения межгосударственных санкций;</w:t>
      </w:r>
    </w:p>
    <w:p w14:paraId="1E5664F0" w14:textId="77777777" w:rsidR="0077657F" w:rsidRDefault="0077657F" w:rsidP="0077657F">
      <w:pPr>
        <w:pStyle w:val="a3"/>
        <w:numPr>
          <w:ilvl w:val="1"/>
          <w:numId w:val="1"/>
        </w:numPr>
      </w:pPr>
      <w:r>
        <w:t>выплата заработной платы наличными денежными средствами трудовым мигрантам;</w:t>
      </w:r>
    </w:p>
    <w:p w14:paraId="733A053D" w14:textId="77777777" w:rsidR="0077657F" w:rsidRDefault="0077657F" w:rsidP="0077657F">
      <w:pPr>
        <w:pStyle w:val="a3"/>
        <w:ind w:left="0"/>
      </w:pPr>
    </w:p>
    <w:p w14:paraId="3F134156" w14:textId="60BE4C4B" w:rsidR="00713205" w:rsidRDefault="00713205"/>
    <w:p w14:paraId="23184C44" w14:textId="740D8AB2" w:rsidR="00713205" w:rsidRPr="00713205" w:rsidRDefault="00713205" w:rsidP="00713205">
      <w:pPr>
        <w:jc w:val="center"/>
        <w:rPr>
          <w:b/>
          <w:bCs/>
        </w:rPr>
      </w:pPr>
      <w:r w:rsidRPr="00713205">
        <w:rPr>
          <w:b/>
          <w:bCs/>
        </w:rPr>
        <w:t>Зарплатные налоги</w:t>
      </w:r>
    </w:p>
    <w:p w14:paraId="468EB46B" w14:textId="6BAC3A1F" w:rsidR="00713205" w:rsidRDefault="00713205"/>
    <w:p w14:paraId="493E9B84" w14:textId="42D53BAB" w:rsidR="00713205" w:rsidRDefault="00AF26E9" w:rsidP="00AF26E9">
      <w:pPr>
        <w:pStyle w:val="a3"/>
        <w:numPr>
          <w:ilvl w:val="0"/>
          <w:numId w:val="4"/>
        </w:numPr>
      </w:pPr>
      <w:r>
        <w:t>Разъяснения по заполнению форм отчётности СЗВ-М и СЗВ-ТД;</w:t>
      </w:r>
    </w:p>
    <w:p w14:paraId="095EDBC7" w14:textId="7ED09767" w:rsidR="00AF26E9" w:rsidRDefault="00AF26E9" w:rsidP="00AF26E9">
      <w:pPr>
        <w:pStyle w:val="a3"/>
        <w:numPr>
          <w:ilvl w:val="0"/>
          <w:numId w:val="4"/>
        </w:numPr>
      </w:pPr>
      <w:r>
        <w:t>Исключения из состава объекта обложения страховыми взносами: компенсационные выплаты дистанционным сотрудникам, сотрудникам с разъездным характером работ, иных установленных выплат;</w:t>
      </w:r>
    </w:p>
    <w:p w14:paraId="234D48E6" w14:textId="395EC0D4" w:rsidR="00AF26E9" w:rsidRDefault="00AF26E9" w:rsidP="00AF26E9">
      <w:pPr>
        <w:pStyle w:val="a3"/>
        <w:numPr>
          <w:ilvl w:val="0"/>
          <w:numId w:val="4"/>
        </w:numPr>
      </w:pPr>
      <w:r>
        <w:t>Применение пониженных тарифов страховых взносов:</w:t>
      </w:r>
    </w:p>
    <w:p w14:paraId="03184695" w14:textId="459C1B78" w:rsidR="00AF26E9" w:rsidRDefault="00AF26E9" w:rsidP="00AF26E9">
      <w:pPr>
        <w:pStyle w:val="a3"/>
        <w:numPr>
          <w:ilvl w:val="1"/>
          <w:numId w:val="4"/>
        </w:numPr>
      </w:pPr>
      <w:r>
        <w:t>страхователи – ИТ-организации;</w:t>
      </w:r>
    </w:p>
    <w:p w14:paraId="68468319" w14:textId="36190073" w:rsidR="00AF26E9" w:rsidRDefault="00AF26E9" w:rsidP="00AF26E9">
      <w:pPr>
        <w:pStyle w:val="a3"/>
        <w:numPr>
          <w:ilvl w:val="1"/>
          <w:numId w:val="4"/>
        </w:numPr>
      </w:pPr>
      <w:r>
        <w:t>страхователи – субъекты малого предпринимательства;</w:t>
      </w:r>
    </w:p>
    <w:p w14:paraId="783317B6" w14:textId="023CB64A" w:rsidR="00AF26E9" w:rsidRDefault="00AF26E9" w:rsidP="00AF26E9">
      <w:pPr>
        <w:pStyle w:val="a3"/>
        <w:numPr>
          <w:ilvl w:val="0"/>
          <w:numId w:val="4"/>
        </w:numPr>
      </w:pPr>
      <w:r>
        <w:t>Введение с 01.01.2022 года пониженных тарифов для страхователей, занятых в сфере оказания услуг общественного питания;</w:t>
      </w:r>
    </w:p>
    <w:p w14:paraId="6E29EE0D" w14:textId="37B55E97" w:rsidR="00AF26E9" w:rsidRDefault="00AF26E9" w:rsidP="00AF26E9">
      <w:pPr>
        <w:pStyle w:val="a3"/>
        <w:numPr>
          <w:ilvl w:val="0"/>
          <w:numId w:val="4"/>
        </w:numPr>
      </w:pPr>
      <w:r>
        <w:t>Изменения по НДФЛ, вступающие в силу с 01.01.2022 года;</w:t>
      </w:r>
    </w:p>
    <w:p w14:paraId="21F5EDC4" w14:textId="47AD393D" w:rsidR="00AF26E9" w:rsidRDefault="00AF26E9" w:rsidP="00AF26E9">
      <w:pPr>
        <w:pStyle w:val="a3"/>
        <w:numPr>
          <w:ilvl w:val="0"/>
          <w:numId w:val="4"/>
        </w:numPr>
      </w:pPr>
      <w:r>
        <w:t>Разъяснения по применению ставки НДФЛ в размере 15% и ставки в размере 30% в отношении сотрудников – нерезидентов, в том числе в отношении дистанционных сотрудников;</w:t>
      </w:r>
    </w:p>
    <w:p w14:paraId="5B79C641" w14:textId="291BD9E3" w:rsidR="00AF26E9" w:rsidRDefault="00AF26E9" w:rsidP="00AF26E9">
      <w:pPr>
        <w:pStyle w:val="a3"/>
        <w:numPr>
          <w:ilvl w:val="0"/>
          <w:numId w:val="4"/>
        </w:numPr>
      </w:pPr>
      <w:r>
        <w:t>Применение освобождения от НДФЛ в отношении компенсационных выплат дистанционным сотрудникам и сотрудникам с разъездным характером работы;</w:t>
      </w:r>
    </w:p>
    <w:p w14:paraId="2DBBEAD5" w14:textId="0F57D65D" w:rsidR="00713205" w:rsidRDefault="00AF26E9" w:rsidP="00AF26E9">
      <w:pPr>
        <w:pStyle w:val="a3"/>
        <w:numPr>
          <w:ilvl w:val="0"/>
          <w:numId w:val="4"/>
        </w:numPr>
      </w:pPr>
      <w:r>
        <w:t>Отдельные вопросы заполнения 6-НДФЛ.</w:t>
      </w:r>
    </w:p>
    <w:p w14:paraId="58F7E29F" w14:textId="38BDDD1B" w:rsidR="00713205" w:rsidRDefault="00713205"/>
    <w:p w14:paraId="66D82B80" w14:textId="0E09AD69" w:rsidR="00713205" w:rsidRDefault="00713205"/>
    <w:p w14:paraId="244E5BCE" w14:textId="25B47F3B" w:rsidR="00713205" w:rsidRPr="00713205" w:rsidRDefault="00713205" w:rsidP="00713205">
      <w:pPr>
        <w:jc w:val="center"/>
        <w:rPr>
          <w:b/>
          <w:bCs/>
        </w:rPr>
      </w:pPr>
      <w:r w:rsidRPr="00713205">
        <w:rPr>
          <w:b/>
          <w:bCs/>
        </w:rPr>
        <w:t>Транспортный налог</w:t>
      </w:r>
    </w:p>
    <w:p w14:paraId="1881C2BE" w14:textId="4518B15D" w:rsidR="00713205" w:rsidRDefault="00713205"/>
    <w:p w14:paraId="39AF98B3" w14:textId="2BF11BC4" w:rsidR="00AA47D8" w:rsidRDefault="00AA47D8" w:rsidP="00AA47D8">
      <w:pPr>
        <w:pStyle w:val="a3"/>
        <w:numPr>
          <w:ilvl w:val="0"/>
          <w:numId w:val="5"/>
        </w:numPr>
      </w:pPr>
      <w:r>
        <w:t>Изменения по транспортному налогу, вступающие в силу с 01.01.2022 года;</w:t>
      </w:r>
    </w:p>
    <w:p w14:paraId="0B75E981" w14:textId="155359FA" w:rsidR="00713205" w:rsidRDefault="00AA47D8" w:rsidP="00AA47D8">
      <w:pPr>
        <w:pStyle w:val="a3"/>
        <w:numPr>
          <w:ilvl w:val="0"/>
          <w:numId w:val="5"/>
        </w:numPr>
      </w:pPr>
      <w:r>
        <w:lastRenderedPageBreak/>
        <w:t>Неточности в данных о мощности транспортного средства и его типе: налоговые последствия;</w:t>
      </w:r>
    </w:p>
    <w:p w14:paraId="678497F5" w14:textId="64C67AFA" w:rsidR="00713205" w:rsidRDefault="00713205"/>
    <w:p w14:paraId="2D68B505" w14:textId="24F53F62" w:rsidR="00713205" w:rsidRDefault="00713205"/>
    <w:p w14:paraId="6F8D5FC6" w14:textId="489F9D10" w:rsidR="00713205" w:rsidRPr="00713205" w:rsidRDefault="00713205" w:rsidP="00713205">
      <w:pPr>
        <w:jc w:val="center"/>
        <w:rPr>
          <w:b/>
          <w:bCs/>
        </w:rPr>
      </w:pPr>
      <w:r w:rsidRPr="00713205">
        <w:rPr>
          <w:b/>
          <w:bCs/>
        </w:rPr>
        <w:t>Имущественные налоги</w:t>
      </w:r>
    </w:p>
    <w:p w14:paraId="2E595BFC" w14:textId="352A9EFA" w:rsidR="00713205" w:rsidRDefault="00713205"/>
    <w:p w14:paraId="6277926B" w14:textId="6A03938B" w:rsidR="00AA47D8" w:rsidRDefault="00AA47D8" w:rsidP="00AA47D8">
      <w:pPr>
        <w:pStyle w:val="a3"/>
        <w:numPr>
          <w:ilvl w:val="0"/>
          <w:numId w:val="6"/>
        </w:numPr>
      </w:pPr>
      <w:r>
        <w:t>Изменения по налогу на имущество, вступающие в силу с 01.01.2022 года, в частности в части сроков уплаты налога;</w:t>
      </w:r>
    </w:p>
    <w:p w14:paraId="3F219AC9" w14:textId="1352370E" w:rsidR="00713205" w:rsidRDefault="00AA47D8" w:rsidP="00AA47D8">
      <w:pPr>
        <w:pStyle w:val="a3"/>
        <w:numPr>
          <w:ilvl w:val="0"/>
          <w:numId w:val="6"/>
        </w:numPr>
      </w:pPr>
      <w:r>
        <w:t>Квалификация производственных объектов и сооружений в качестве объектов (не)движимости: критерии и основания;</w:t>
      </w:r>
    </w:p>
    <w:p w14:paraId="68EA2EBE" w14:textId="5072BC01" w:rsidR="00713205" w:rsidRDefault="00AA47D8" w:rsidP="00AA47D8">
      <w:pPr>
        <w:pStyle w:val="a3"/>
        <w:numPr>
          <w:ilvl w:val="0"/>
          <w:numId w:val="6"/>
        </w:numPr>
      </w:pPr>
      <w:r>
        <w:t>Представление сведений о движимом имуществе в налоговой декларации по налогу на имущество организаций.</w:t>
      </w:r>
    </w:p>
    <w:p w14:paraId="4EDDA4DE" w14:textId="77777777" w:rsidR="00D16A16" w:rsidRDefault="00D16A16" w:rsidP="00D16A16"/>
    <w:p w14:paraId="280AAD78" w14:textId="77777777" w:rsidR="00D16A16" w:rsidRPr="00713205" w:rsidRDefault="00D16A16" w:rsidP="00D16A16">
      <w:pPr>
        <w:jc w:val="center"/>
        <w:rPr>
          <w:b/>
          <w:bCs/>
        </w:rPr>
      </w:pPr>
      <w:r w:rsidRPr="00713205">
        <w:rPr>
          <w:b/>
          <w:bCs/>
        </w:rPr>
        <w:t>НДС</w:t>
      </w:r>
    </w:p>
    <w:p w14:paraId="3CAD9FBF" w14:textId="77777777" w:rsidR="00D16A16" w:rsidRDefault="00D16A16" w:rsidP="00D16A16"/>
    <w:p w14:paraId="6BD64357" w14:textId="77777777" w:rsidR="00D16A16" w:rsidRDefault="00D16A16" w:rsidP="00D16A16">
      <w:pPr>
        <w:pStyle w:val="a3"/>
        <w:numPr>
          <w:ilvl w:val="0"/>
          <w:numId w:val="2"/>
        </w:numPr>
      </w:pPr>
      <w:r>
        <w:t>Последние изменения по НДС, вступающие в силу с 01.01.2022 года, в частности освобождение от НДС услуг общественного питания;</w:t>
      </w:r>
    </w:p>
    <w:p w14:paraId="15E26276" w14:textId="77777777" w:rsidR="00D16A16" w:rsidRDefault="00D16A16" w:rsidP="00D16A16">
      <w:pPr>
        <w:pStyle w:val="a3"/>
        <w:numPr>
          <w:ilvl w:val="0"/>
          <w:numId w:val="2"/>
        </w:numPr>
      </w:pPr>
      <w:r>
        <w:t>Определение места реализации работ (услуг), а также налоговой базы в зависимости от условий договоров;</w:t>
      </w:r>
    </w:p>
    <w:p w14:paraId="28E7F41A" w14:textId="77777777" w:rsidR="00D16A16" w:rsidRDefault="00D16A16" w:rsidP="00D16A16">
      <w:pPr>
        <w:pStyle w:val="a3"/>
        <w:numPr>
          <w:ilvl w:val="0"/>
          <w:numId w:val="2"/>
        </w:numPr>
      </w:pPr>
      <w:r>
        <w:t>Отдельные вопросы исчисления налоговой базы по НДС:</w:t>
      </w:r>
    </w:p>
    <w:p w14:paraId="658C5BDD" w14:textId="77777777" w:rsidR="00D16A16" w:rsidRDefault="00D16A16" w:rsidP="00D16A16">
      <w:pPr>
        <w:pStyle w:val="a3"/>
        <w:numPr>
          <w:ilvl w:val="1"/>
          <w:numId w:val="2"/>
        </w:numPr>
      </w:pPr>
      <w:r>
        <w:t>бонусы (премии) как элементы налоговой базы (практика ВС РФ);</w:t>
      </w:r>
    </w:p>
    <w:p w14:paraId="54AD25FE" w14:textId="77777777" w:rsidR="00D16A16" w:rsidRDefault="00D16A16" w:rsidP="00D16A16">
      <w:pPr>
        <w:pStyle w:val="a3"/>
        <w:numPr>
          <w:ilvl w:val="1"/>
          <w:numId w:val="2"/>
        </w:numPr>
      </w:pPr>
      <w:r>
        <w:t>операции по представлению имущества в безвозмездное пользование, в том числе в рамках совместного использования взаимозависимыми лицами;</w:t>
      </w:r>
    </w:p>
    <w:p w14:paraId="11977305" w14:textId="77777777" w:rsidR="00D16A16" w:rsidRDefault="00D16A16" w:rsidP="00D16A16">
      <w:pPr>
        <w:pStyle w:val="a3"/>
        <w:numPr>
          <w:ilvl w:val="1"/>
          <w:numId w:val="2"/>
        </w:numPr>
      </w:pPr>
      <w:r>
        <w:t>передача имущества в счёт дивидендов, а также при совершении иных операций инвестиционного характера;</w:t>
      </w:r>
    </w:p>
    <w:p w14:paraId="7A242FF3" w14:textId="77777777" w:rsidR="00D16A16" w:rsidRDefault="00D16A16" w:rsidP="00D16A16">
      <w:pPr>
        <w:pStyle w:val="a3"/>
        <w:numPr>
          <w:ilvl w:val="0"/>
          <w:numId w:val="2"/>
        </w:numPr>
      </w:pPr>
      <w:r>
        <w:t>Применения налоговых льгот по НДС:</w:t>
      </w:r>
    </w:p>
    <w:p w14:paraId="595072C4" w14:textId="77777777" w:rsidR="00D16A16" w:rsidRDefault="00D16A16" w:rsidP="00D16A16">
      <w:pPr>
        <w:pStyle w:val="a3"/>
        <w:numPr>
          <w:ilvl w:val="1"/>
          <w:numId w:val="2"/>
        </w:numPr>
      </w:pPr>
      <w:r>
        <w:t>передача прав на программные продукты;</w:t>
      </w:r>
    </w:p>
    <w:p w14:paraId="7E4F9BD8" w14:textId="77777777" w:rsidR="00D16A16" w:rsidRDefault="00D16A16" w:rsidP="00D16A16">
      <w:pPr>
        <w:pStyle w:val="a3"/>
        <w:numPr>
          <w:ilvl w:val="1"/>
          <w:numId w:val="2"/>
        </w:numPr>
      </w:pPr>
      <w:r>
        <w:t>услуги заказчиков-застройщиков в отношении многоквартирных домов;</w:t>
      </w:r>
    </w:p>
    <w:p w14:paraId="4F1ABB15" w14:textId="77777777" w:rsidR="00D16A16" w:rsidRDefault="00D16A16" w:rsidP="00D16A16">
      <w:pPr>
        <w:pStyle w:val="a3"/>
        <w:numPr>
          <w:ilvl w:val="0"/>
          <w:numId w:val="2"/>
        </w:numPr>
      </w:pPr>
      <w:r>
        <w:t>Вопросы применения налоговых ставок и доказывания обоснованности применения таковых;</w:t>
      </w:r>
    </w:p>
    <w:p w14:paraId="4F87FA28" w14:textId="77777777" w:rsidR="00D16A16" w:rsidRDefault="00D16A16" w:rsidP="00D16A16">
      <w:pPr>
        <w:pStyle w:val="a3"/>
        <w:numPr>
          <w:ilvl w:val="0"/>
          <w:numId w:val="2"/>
        </w:numPr>
      </w:pPr>
      <w:r>
        <w:t>Применение налоговых вычетов при условии доказывания цели дальнейшего использования товаров (работ, услуг).</w:t>
      </w:r>
    </w:p>
    <w:p w14:paraId="2E94AF18" w14:textId="77777777" w:rsidR="00D16A16" w:rsidRDefault="00D16A16" w:rsidP="00D16A16"/>
    <w:p w14:paraId="190DE80A" w14:textId="77777777" w:rsidR="00D16A16" w:rsidRDefault="00D16A16" w:rsidP="00D16A16"/>
    <w:p w14:paraId="0CEB5E79" w14:textId="4462E133" w:rsidR="0077657F" w:rsidRPr="00C0698A" w:rsidRDefault="0077657F" w:rsidP="0077657F">
      <w:pPr>
        <w:shd w:val="clear" w:color="auto" w:fill="FFFFFF" w:themeFill="background1"/>
        <w:ind w:left="360"/>
        <w:rPr>
          <w:rFonts w:ascii="Times New Roman" w:hAnsi="Times New Roman" w:cs="Times New Roman"/>
          <w:sz w:val="24"/>
          <w:szCs w:val="24"/>
        </w:rPr>
      </w:pPr>
      <w:r w:rsidRPr="003370F3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 w:rsidRPr="00C0698A">
        <w:rPr>
          <w:rFonts w:ascii="Times New Roman" w:hAnsi="Times New Roman" w:cs="Times New Roman"/>
          <w:sz w:val="24"/>
          <w:szCs w:val="24"/>
        </w:rPr>
        <w:t>Великий Новгород ул. Федоровский ручей д. 2/13</w:t>
      </w:r>
      <w:bookmarkStart w:id="0" w:name="_GoBack"/>
      <w:bookmarkEnd w:id="0"/>
      <w:r w:rsidRPr="00C0698A">
        <w:rPr>
          <w:rFonts w:ascii="Times New Roman" w:hAnsi="Times New Roman" w:cs="Times New Roman"/>
          <w:sz w:val="24"/>
          <w:szCs w:val="24"/>
        </w:rPr>
        <w:t>, 4 этаж, "конференц-зал "</w:t>
      </w:r>
      <w:proofErr w:type="spellStart"/>
      <w:r w:rsidRPr="00C0698A">
        <w:rPr>
          <w:rFonts w:ascii="Times New Roman" w:hAnsi="Times New Roman" w:cs="Times New Roman"/>
          <w:sz w:val="24"/>
          <w:szCs w:val="24"/>
        </w:rPr>
        <w:t>МойБизнес</w:t>
      </w:r>
      <w:proofErr w:type="spellEnd"/>
      <w:r w:rsidRPr="00C0698A">
        <w:rPr>
          <w:rFonts w:ascii="Times New Roman" w:hAnsi="Times New Roman" w:cs="Times New Roman"/>
          <w:sz w:val="24"/>
          <w:szCs w:val="24"/>
        </w:rPr>
        <w:t>" или возможно участие в онлайн-формате!</w:t>
      </w:r>
    </w:p>
    <w:p w14:paraId="14C96318" w14:textId="77777777" w:rsidR="0077657F" w:rsidRDefault="0077657F" w:rsidP="0077657F">
      <w:pPr>
        <w:pStyle w:val="a3"/>
      </w:pPr>
    </w:p>
    <w:sectPr w:rsidR="0077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7F8D"/>
    <w:multiLevelType w:val="hybridMultilevel"/>
    <w:tmpl w:val="FDBE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D623D"/>
    <w:multiLevelType w:val="hybridMultilevel"/>
    <w:tmpl w:val="12C0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9079B"/>
    <w:multiLevelType w:val="hybridMultilevel"/>
    <w:tmpl w:val="8470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E3FE8"/>
    <w:multiLevelType w:val="hybridMultilevel"/>
    <w:tmpl w:val="B8ECB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06ECB"/>
    <w:multiLevelType w:val="hybridMultilevel"/>
    <w:tmpl w:val="DA38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40CF4"/>
    <w:multiLevelType w:val="hybridMultilevel"/>
    <w:tmpl w:val="915E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78"/>
    <w:rsid w:val="00203DC5"/>
    <w:rsid w:val="0026538F"/>
    <w:rsid w:val="00612821"/>
    <w:rsid w:val="00713205"/>
    <w:rsid w:val="0077657F"/>
    <w:rsid w:val="00A72508"/>
    <w:rsid w:val="00A72878"/>
    <w:rsid w:val="00AA47D8"/>
    <w:rsid w:val="00AF26E9"/>
    <w:rsid w:val="00C8376B"/>
    <w:rsid w:val="00D16A16"/>
    <w:rsid w:val="00DA124C"/>
    <w:rsid w:val="00E617B9"/>
    <w:rsid w:val="00EE676E"/>
    <w:rsid w:val="00F5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1B34"/>
  <w15:chartTrackingRefBased/>
  <w15:docId w15:val="{344D2922-3FDD-43DE-9703-55DCAA42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E6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Куликов</dc:creator>
  <cp:keywords/>
  <dc:description/>
  <cp:lastModifiedBy>админ</cp:lastModifiedBy>
  <cp:revision>6</cp:revision>
  <dcterms:created xsi:type="dcterms:W3CDTF">2021-11-10T11:37:00Z</dcterms:created>
  <dcterms:modified xsi:type="dcterms:W3CDTF">2021-11-11T10:03:00Z</dcterms:modified>
</cp:coreProperties>
</file>