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30B7" w14:textId="70D53016" w:rsidR="00C520AC" w:rsidRDefault="00C520AC" w:rsidP="00C520AC">
      <w:pPr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</w:pPr>
      <w:r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  <w:t xml:space="preserve">24 ноября   </w:t>
      </w:r>
    </w:p>
    <w:p w14:paraId="2F7BC18F" w14:textId="29012B68" w:rsidR="00C520AC" w:rsidRDefault="00C520AC" w:rsidP="00C520AC">
      <w:pPr>
        <w:jc w:val="center"/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</w:pPr>
      <w:r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  <w:t>«</w:t>
      </w:r>
      <w:r w:rsidRPr="00C520AC"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  <w:t>Юридические аспекты, актуальные изменения</w:t>
      </w:r>
      <w:r>
        <w:rPr>
          <w:rFonts w:ascii="TildaSans" w:hAnsi="TildaSans" w:cs="Arial"/>
          <w:b/>
          <w:bCs/>
          <w:color w:val="008037"/>
          <w:sz w:val="36"/>
          <w:szCs w:val="36"/>
          <w:bdr w:val="none" w:sz="0" w:space="0" w:color="auto" w:frame="1"/>
        </w:rPr>
        <w:t xml:space="preserve"> налогообложения»</w:t>
      </w:r>
    </w:p>
    <w:p w14:paraId="39BD6623" w14:textId="77777777" w:rsidR="00C520AC" w:rsidRDefault="00C520AC" w:rsidP="00C520AC">
      <w:pPr>
        <w:rPr>
          <w:rFonts w:ascii="TildaSans" w:hAnsi="TildaSans"/>
          <w:b/>
          <w:bCs/>
          <w:color w:val="202020"/>
          <w:sz w:val="24"/>
          <w:szCs w:val="24"/>
        </w:rPr>
      </w:pPr>
    </w:p>
    <w:p w14:paraId="320428BA" w14:textId="5E63E53F" w:rsidR="00C520AC" w:rsidRPr="00B25ADE" w:rsidRDefault="00C520AC" w:rsidP="00C520AC">
      <w:pPr>
        <w:jc w:val="left"/>
        <w:rPr>
          <w:rFonts w:ascii="TildaSans" w:hAnsi="TildaSans"/>
          <w:color w:val="202020"/>
          <w:sz w:val="20"/>
        </w:rPr>
      </w:pPr>
      <w:r w:rsidRPr="00B25ADE">
        <w:rPr>
          <w:rFonts w:ascii="TildaSans" w:hAnsi="TildaSans"/>
          <w:b/>
          <w:bCs/>
          <w:color w:val="202020"/>
          <w:sz w:val="20"/>
        </w:rPr>
        <w:t>Время проведения: </w:t>
      </w:r>
      <w:r w:rsidRPr="00B25ADE">
        <w:rPr>
          <w:rFonts w:ascii="TildaSans" w:hAnsi="TildaSans"/>
          <w:color w:val="202020"/>
          <w:sz w:val="20"/>
        </w:rPr>
        <w:t xml:space="preserve">с </w:t>
      </w:r>
      <w:r>
        <w:rPr>
          <w:rFonts w:ascii="TildaSans" w:hAnsi="TildaSans"/>
          <w:color w:val="202020"/>
          <w:sz w:val="20"/>
        </w:rPr>
        <w:t>10</w:t>
      </w:r>
      <w:r w:rsidRPr="00B25ADE">
        <w:rPr>
          <w:rFonts w:ascii="TildaSans" w:hAnsi="TildaSans"/>
          <w:color w:val="202020"/>
          <w:sz w:val="20"/>
        </w:rPr>
        <w:t>:</w:t>
      </w:r>
      <w:r>
        <w:rPr>
          <w:rFonts w:ascii="TildaSans" w:hAnsi="TildaSans"/>
          <w:color w:val="202020"/>
          <w:sz w:val="20"/>
        </w:rPr>
        <w:t>0</w:t>
      </w:r>
      <w:r w:rsidRPr="00B25ADE">
        <w:rPr>
          <w:rFonts w:ascii="TildaSans" w:hAnsi="TildaSans"/>
          <w:color w:val="202020"/>
          <w:sz w:val="20"/>
        </w:rPr>
        <w:t>0 до 16:30 (по МСК)</w:t>
      </w:r>
      <w:r w:rsidRPr="00B25ADE">
        <w:rPr>
          <w:rFonts w:ascii="TildaSans" w:hAnsi="TildaSans"/>
          <w:color w:val="202020"/>
          <w:sz w:val="20"/>
        </w:rPr>
        <w:br/>
      </w:r>
      <w:r w:rsidRPr="00B25ADE">
        <w:rPr>
          <w:rFonts w:ascii="TildaSans" w:hAnsi="TildaSans"/>
          <w:b/>
          <w:bCs/>
          <w:color w:val="202020"/>
          <w:sz w:val="20"/>
        </w:rPr>
        <w:t>Место проведения</w:t>
      </w:r>
      <w:r w:rsidRPr="00B25ADE">
        <w:rPr>
          <w:rFonts w:ascii="TildaSans" w:hAnsi="TildaSans"/>
          <w:color w:val="202020"/>
          <w:sz w:val="20"/>
        </w:rPr>
        <w:t>: «Центр Мой</w:t>
      </w:r>
      <w:r>
        <w:rPr>
          <w:rFonts w:ascii="TildaSans" w:hAnsi="TildaSans"/>
          <w:color w:val="202020"/>
          <w:sz w:val="20"/>
        </w:rPr>
        <w:t xml:space="preserve"> </w:t>
      </w:r>
      <w:r w:rsidRPr="00B25ADE">
        <w:rPr>
          <w:rFonts w:ascii="TildaSans" w:hAnsi="TildaSans"/>
          <w:color w:val="202020"/>
          <w:sz w:val="20"/>
        </w:rPr>
        <w:t>Бизнес», ТЦ Диез, 4 этаж</w:t>
      </w:r>
      <w:r>
        <w:rPr>
          <w:rFonts w:ascii="TildaSans" w:hAnsi="TildaSans"/>
          <w:color w:val="202020"/>
          <w:sz w:val="20"/>
        </w:rPr>
        <w:t>, вход со стороны набережной, рядом с кафе</w:t>
      </w:r>
    </w:p>
    <w:p w14:paraId="1902B5E8" w14:textId="54D775E7" w:rsidR="00C520AC" w:rsidRDefault="00C520AC" w:rsidP="00C520AC">
      <w:pPr>
        <w:spacing w:after="60"/>
        <w:jc w:val="left"/>
        <w:rPr>
          <w:rStyle w:val="1"/>
          <w:rFonts w:ascii="Courier New" w:hAnsi="Courier New"/>
          <w:b/>
          <w:sz w:val="22"/>
        </w:rPr>
      </w:pPr>
      <w:r w:rsidRPr="00B25ADE">
        <w:rPr>
          <w:rFonts w:ascii="TildaSans" w:hAnsi="TildaSans" w:hint="eastAsia"/>
          <w:b/>
          <w:bCs/>
          <w:color w:val="202020"/>
          <w:sz w:val="20"/>
        </w:rPr>
        <w:t>С</w:t>
      </w:r>
      <w:r w:rsidRPr="00B25ADE">
        <w:rPr>
          <w:rFonts w:ascii="TildaSans" w:hAnsi="TildaSans"/>
          <w:b/>
          <w:bCs/>
          <w:color w:val="202020"/>
          <w:sz w:val="20"/>
        </w:rPr>
        <w:t xml:space="preserve">пикер </w:t>
      </w:r>
      <w:r>
        <w:rPr>
          <w:rFonts w:ascii="TildaSans" w:hAnsi="TildaSans"/>
          <w:b/>
          <w:bCs/>
          <w:color w:val="202020"/>
          <w:sz w:val="20"/>
        </w:rPr>
        <w:t>–</w:t>
      </w:r>
      <w:r w:rsidRPr="00B25ADE">
        <w:rPr>
          <w:rFonts w:ascii="TildaSans" w:hAnsi="TildaSans"/>
          <w:b/>
          <w:bCs/>
          <w:color w:val="202020"/>
          <w:sz w:val="20"/>
        </w:rPr>
        <w:t xml:space="preserve"> </w:t>
      </w:r>
      <w:r>
        <w:rPr>
          <w:rFonts w:ascii="TildaSans" w:hAnsi="TildaSans"/>
          <w:b/>
          <w:bCs/>
          <w:color w:val="202020"/>
          <w:sz w:val="20"/>
        </w:rPr>
        <w:t xml:space="preserve">Куликов Алексей (г. Санкт-Петербург) - </w:t>
      </w:r>
      <w:r w:rsidRPr="00C520AC">
        <w:rPr>
          <w:rFonts w:ascii="TildaSans" w:hAnsi="TildaSans"/>
          <w:color w:val="202020"/>
          <w:sz w:val="20"/>
        </w:rPr>
        <w:t>Налоговый консультант, юрист, эксперт по налогообложению и правовым вопросам, с опытом практической работы</w:t>
      </w:r>
    </w:p>
    <w:p w14:paraId="33DEE724" w14:textId="77777777" w:rsidR="00C520AC" w:rsidRDefault="00C520AC">
      <w:pPr>
        <w:jc w:val="center"/>
        <w:rPr>
          <w:rStyle w:val="1"/>
          <w:rFonts w:ascii="Courier New" w:hAnsi="Courier New"/>
          <w:b/>
          <w:sz w:val="22"/>
        </w:rPr>
      </w:pPr>
    </w:p>
    <w:p w14:paraId="4A424627" w14:textId="2D3ED9EE" w:rsidR="00C520AC" w:rsidRDefault="007449FB" w:rsidP="007449FB">
      <w:pPr>
        <w:jc w:val="left"/>
        <w:rPr>
          <w:rStyle w:val="1"/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Участие для организаций и предприятий малого и среднего бизнеса Новгородской области – БЕСПЛАТНО.</w:t>
      </w:r>
    </w:p>
    <w:p w14:paraId="4114903D" w14:textId="4A6B270C" w:rsidR="007449FB" w:rsidRDefault="007449FB" w:rsidP="007449FB">
      <w:pPr>
        <w:jc w:val="left"/>
        <w:rPr>
          <w:rStyle w:val="1"/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Для остальных – 2950 р./чел. Скидка 20% - 2 человека и более от организации.</w:t>
      </w:r>
    </w:p>
    <w:p w14:paraId="41C31483" w14:textId="77777777" w:rsidR="00C520AC" w:rsidRPr="00BD57AB" w:rsidRDefault="00C520AC" w:rsidP="00C520AC">
      <w:pPr>
        <w:rPr>
          <w:sz w:val="20"/>
        </w:rPr>
      </w:pPr>
    </w:p>
    <w:p w14:paraId="73F6C75E" w14:textId="77777777" w:rsidR="00C520AC" w:rsidRDefault="00C520AC" w:rsidP="00C520AC">
      <w:pPr>
        <w:rPr>
          <w:rStyle w:val="a3"/>
          <w:sz w:val="20"/>
        </w:rPr>
      </w:pPr>
      <w:r w:rsidRPr="00BD57AB">
        <w:rPr>
          <w:sz w:val="20"/>
        </w:rPr>
        <w:t xml:space="preserve">Регистрация: </w:t>
      </w:r>
      <w:hyperlink r:id="rId5" w:history="1">
        <w:r w:rsidRPr="00BD57AB">
          <w:rPr>
            <w:rStyle w:val="a3"/>
            <w:sz w:val="20"/>
          </w:rPr>
          <w:t>https://ekkon-nov.ru/registration-for-training-accountants/</w:t>
        </w:r>
      </w:hyperlink>
    </w:p>
    <w:p w14:paraId="3DECACDA" w14:textId="77777777" w:rsidR="00C520AC" w:rsidRPr="00BD57AB" w:rsidRDefault="00C520AC" w:rsidP="00C520AC">
      <w:pPr>
        <w:rPr>
          <w:sz w:val="20"/>
        </w:rPr>
      </w:pPr>
    </w:p>
    <w:p w14:paraId="5D4B62EC" w14:textId="118D090D" w:rsidR="00C520AC" w:rsidRPr="00BD57AB" w:rsidRDefault="00C520AC" w:rsidP="00C520AC">
      <w:pPr>
        <w:rPr>
          <w:sz w:val="20"/>
        </w:rPr>
      </w:pPr>
      <w:r w:rsidRPr="00BD57AB">
        <w:rPr>
          <w:sz w:val="20"/>
        </w:rPr>
        <w:t>По всем вопросам</w:t>
      </w:r>
      <w:r>
        <w:rPr>
          <w:sz w:val="20"/>
        </w:rPr>
        <w:t>:</w:t>
      </w:r>
      <w:r w:rsidRPr="00BD57AB">
        <w:rPr>
          <w:sz w:val="20"/>
        </w:rPr>
        <w:t xml:space="preserve"> 89116075993</w:t>
      </w:r>
      <w:r>
        <w:rPr>
          <w:sz w:val="20"/>
        </w:rPr>
        <w:t xml:space="preserve"> Надежда, 890222845619 Людмила</w:t>
      </w:r>
    </w:p>
    <w:p w14:paraId="71B93C5F" w14:textId="77777777" w:rsidR="00C520AC" w:rsidRDefault="00C520AC">
      <w:pPr>
        <w:jc w:val="center"/>
        <w:rPr>
          <w:rStyle w:val="1"/>
          <w:rFonts w:ascii="Courier New" w:hAnsi="Courier New"/>
          <w:b/>
          <w:sz w:val="22"/>
        </w:rPr>
      </w:pPr>
    </w:p>
    <w:p w14:paraId="4FB3DA96" w14:textId="77777777" w:rsidR="00C520AC" w:rsidRDefault="00C520AC">
      <w:pPr>
        <w:jc w:val="center"/>
        <w:rPr>
          <w:rStyle w:val="1"/>
          <w:rFonts w:ascii="Courier New" w:hAnsi="Courier New"/>
          <w:b/>
          <w:sz w:val="22"/>
        </w:rPr>
      </w:pPr>
    </w:p>
    <w:p w14:paraId="3A71FB51" w14:textId="0A3A446A" w:rsidR="00C520AC" w:rsidRDefault="00C520AC" w:rsidP="00C520AC">
      <w:pPr>
        <w:jc w:val="left"/>
        <w:rPr>
          <w:rStyle w:val="1"/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В программе:</w:t>
      </w:r>
    </w:p>
    <w:p w14:paraId="61E55EED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ОБЩИЕ ВОПРОСЫ</w:t>
      </w:r>
    </w:p>
    <w:p w14:paraId="37778669" w14:textId="77777777" w:rsidR="0074392B" w:rsidRDefault="0074392B" w:rsidP="0074392B">
      <w:pPr>
        <w:rPr>
          <w:rFonts w:ascii="Courier New" w:hAnsi="Courier New"/>
          <w:sz w:val="22"/>
        </w:rPr>
      </w:pPr>
    </w:p>
    <w:p w14:paraId="7F6C3B97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Проблемы правоприменительной практики, связанные с бухгалтерским учётом:</w:t>
      </w:r>
    </w:p>
    <w:p w14:paraId="7636FAB3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основные направления реформирования бухгалтерского учёта в период 2024 – 2026 годов;</w:t>
      </w:r>
    </w:p>
    <w:p w14:paraId="363CA62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(не)адекватность бухгалтерской оценки активов и выручки;</w:t>
      </w:r>
    </w:p>
    <w:p w14:paraId="4FBE18A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открытость информации относительно законности источников финансирования организации;</w:t>
      </w:r>
    </w:p>
    <w:p w14:paraId="4AC3ADC2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вопросы своевременного списания дебиторской и кредиторской задолженности;</w:t>
      </w:r>
    </w:p>
    <w:p w14:paraId="4FEDBA13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изменение требований по месту хранения первичных документов;</w:t>
      </w:r>
    </w:p>
    <w:p w14:paraId="6E08597E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обязательность передачи бухгалтерских документов при смене руководителя организации.</w:t>
      </w:r>
    </w:p>
    <w:p w14:paraId="515E3ADF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сфере гражданского законодательства:</w:t>
      </w:r>
    </w:p>
    <w:p w14:paraId="27055FD8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расширение доступности сведений из ЕГРЮЛ;</w:t>
      </w:r>
    </w:p>
    <w:p w14:paraId="143AAB5A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упрощённое исключение из ЕГРЮЛ по инициативе организации;</w:t>
      </w:r>
    </w:p>
    <w:p w14:paraId="29CC52EB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новые основания для исключения из ЕГРЮЛ по инициативе регистрирующего органа и последствия такового;</w:t>
      </w:r>
    </w:p>
    <w:p w14:paraId="1E95D63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применение сервиса МЧД;</w:t>
      </w:r>
    </w:p>
    <w:p w14:paraId="7546E0F3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определение момента изменения прав и обязанностей при изменении или расторжении договора.</w:t>
      </w:r>
    </w:p>
    <w:p w14:paraId="3B30D199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НК РФ:</w:t>
      </w:r>
    </w:p>
    <w:p w14:paraId="5AE5B638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переходные положения на 2023 год, связанные с введением ЕНС;</w:t>
      </w:r>
    </w:p>
    <w:p w14:paraId="398C61CE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уточнения правил отражения и корректировки данных по ЕНС, а также возврата и зачёта положительного сальдо по ЕНС;</w:t>
      </w:r>
    </w:p>
    <w:p w14:paraId="5990DF0C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изменение процедур привлечения к налоговой ответственности.</w:t>
      </w:r>
    </w:p>
    <w:p w14:paraId="25C9A694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Ожидаемые с 01.01.2024 года поправки в часть первую НК РФ:</w:t>
      </w:r>
    </w:p>
    <w:p w14:paraId="44083FBA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возможности принятия налоговыми органами предварительных обеспечительных мер после начала налоговой проверки;</w:t>
      </w:r>
    </w:p>
    <w:p w14:paraId="0B8192BF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возможности производства выемки документов на стадии рассмотрения материалов налоговой проверки;</w:t>
      </w:r>
    </w:p>
    <w:p w14:paraId="04E76A8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упрощение процедур пересчёта налоговых обязательств по контролируемым сделкам;</w:t>
      </w:r>
    </w:p>
    <w:p w14:paraId="3CED846C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возможности внесудебного взыскания доначислений по контролируемым сделкам.</w:t>
      </w:r>
    </w:p>
    <w:p w14:paraId="7EFDE77E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Текущие вопросы взаимодействия с налоговыми органами:</w:t>
      </w:r>
    </w:p>
    <w:p w14:paraId="6DA6B8D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необходимость подачи уведомления о КИК при начале процедуры ликвидации иностранной организации;</w:t>
      </w:r>
    </w:p>
    <w:p w14:paraId="300D276F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обоснованность запросов по статье 93 и 93.1 НК РФ (мнение ФНС РФ);</w:t>
      </w:r>
    </w:p>
    <w:p w14:paraId="03AE8A65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>(не)обоснованность повторных проверочных мероприятий;</w:t>
      </w:r>
    </w:p>
    <w:p w14:paraId="59FFF997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нарушения при проведении мероприятий налогового контроля и последствия таковых;</w:t>
      </w:r>
    </w:p>
    <w:p w14:paraId="4C16F8D6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отказ от «сотрудничества» и дачи показаний: последствия.</w:t>
      </w:r>
    </w:p>
    <w:p w14:paraId="2855018F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обязательность «налоговой реконструкции»;</w:t>
      </w:r>
    </w:p>
    <w:p w14:paraId="18000000" w14:textId="6029A04A" w:rsidR="00250CB6" w:rsidRDefault="0074392B" w:rsidP="0074392B">
      <w:p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установление реального ущерба бюджета при привлечении налогоплательщика к имущественной ответственности.</w:t>
      </w:r>
    </w:p>
    <w:p w14:paraId="19000000" w14:textId="77777777" w:rsidR="00250CB6" w:rsidRDefault="00250CB6">
      <w:pPr>
        <w:rPr>
          <w:rFonts w:ascii="Courier New" w:hAnsi="Courier New"/>
          <w:sz w:val="22"/>
        </w:rPr>
      </w:pPr>
    </w:p>
    <w:p w14:paraId="40269E5F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СТРАХОВЫЕ ВЗНОСЫ</w:t>
      </w:r>
    </w:p>
    <w:p w14:paraId="249672E9" w14:textId="77777777" w:rsidR="0074392B" w:rsidRDefault="0074392B" w:rsidP="0074392B">
      <w:pPr>
        <w:rPr>
          <w:rFonts w:ascii="Courier New" w:hAnsi="Courier New"/>
          <w:sz w:val="22"/>
        </w:rPr>
      </w:pPr>
    </w:p>
    <w:p w14:paraId="3AC32AAA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Уточнение перечня необлагаемых выплат.</w:t>
      </w:r>
    </w:p>
    <w:p w14:paraId="6C488350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Уточнение правил зачёта фиксированного платежа в счёт единого налога.</w:t>
      </w:r>
    </w:p>
    <w:p w14:paraId="34E27FCF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Последствия исключения страхователя из реестра СМП.</w:t>
      </w:r>
    </w:p>
    <w:p w14:paraId="704E09D4" w14:textId="77777777" w:rsidR="0074392B" w:rsidRDefault="0074392B" w:rsidP="0074392B">
      <w:pPr>
        <w:rPr>
          <w:rFonts w:ascii="Courier New" w:hAnsi="Courier New"/>
          <w:sz w:val="22"/>
        </w:rPr>
      </w:pPr>
    </w:p>
    <w:p w14:paraId="7CDBFDDA" w14:textId="77777777" w:rsidR="0074392B" w:rsidRDefault="0074392B" w:rsidP="0074392B">
      <w:pPr>
        <w:rPr>
          <w:rFonts w:ascii="Courier New" w:hAnsi="Courier New"/>
          <w:sz w:val="22"/>
        </w:rPr>
      </w:pPr>
    </w:p>
    <w:p w14:paraId="1EA68D82" w14:textId="77777777" w:rsidR="0074392B" w:rsidRDefault="0074392B" w:rsidP="0074392B">
      <w:pPr>
        <w:rPr>
          <w:rFonts w:ascii="Courier New" w:hAnsi="Courier New"/>
          <w:sz w:val="22"/>
        </w:rPr>
      </w:pPr>
    </w:p>
    <w:p w14:paraId="768F6AB2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НДФЛ</w:t>
      </w:r>
    </w:p>
    <w:p w14:paraId="76FD30E3" w14:textId="77777777" w:rsidR="0074392B" w:rsidRDefault="0074392B" w:rsidP="0074392B">
      <w:pPr>
        <w:rPr>
          <w:rFonts w:ascii="Courier New" w:hAnsi="Courier New"/>
          <w:sz w:val="22"/>
        </w:rPr>
      </w:pPr>
    </w:p>
    <w:p w14:paraId="6A4968FA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Особые правила исполнения обязанности налогового агента по НДФЛ на последней неделе года.</w:t>
      </w:r>
    </w:p>
    <w:p w14:paraId="1D4D2A0C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в 2023 году «промежуточных» налоговых уведомлений по НДФЛ;</w:t>
      </w:r>
    </w:p>
    <w:p w14:paraId="3452BF10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Новые с 2024 года правила представления уведомлений и уплаты НДФЛ;</w:t>
      </w:r>
    </w:p>
    <w:p w14:paraId="6578A532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правилах исчисления НДФЛ в отношении «удалённых» работников и лиц, занятых в рамках гражданско-правовых договоров;</w:t>
      </w:r>
    </w:p>
    <w:p w14:paraId="60666DF1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Исчисление НДФЛ в отношении налоговых нерезидентов: налоговые органы могут доказать время пребывания за пределами Российской Федерации;</w:t>
      </w:r>
    </w:p>
    <w:p w14:paraId="54949D47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составе необлагаемых выплат:</w:t>
      </w:r>
    </w:p>
    <w:p w14:paraId="646287C1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компенсация для «удалённых» работников;</w:t>
      </w:r>
    </w:p>
    <w:p w14:paraId="32FEE496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компенсация при разъездном характере работы.</w:t>
      </w:r>
    </w:p>
    <w:p w14:paraId="7794106D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упрощённого порядка применения социальных налоговых вычетов.</w:t>
      </w:r>
    </w:p>
    <w:p w14:paraId="06471FCF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Уточнения применения имущественного налогового вычета.</w:t>
      </w:r>
    </w:p>
    <w:p w14:paraId="719C0590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Исполнение обязанности налогового агента: по договорам с предварительной оплатой, по договорам найма.</w:t>
      </w:r>
    </w:p>
    <w:p w14:paraId="098E5C74" w14:textId="77777777" w:rsidR="0074392B" w:rsidRDefault="0074392B" w:rsidP="0074392B">
      <w:pPr>
        <w:rPr>
          <w:rFonts w:ascii="Courier New" w:hAnsi="Courier New"/>
          <w:sz w:val="22"/>
        </w:rPr>
      </w:pPr>
    </w:p>
    <w:p w14:paraId="357D7A6D" w14:textId="77777777" w:rsidR="0074392B" w:rsidRDefault="0074392B" w:rsidP="0074392B">
      <w:pPr>
        <w:rPr>
          <w:rFonts w:ascii="Courier New" w:hAnsi="Courier New"/>
          <w:sz w:val="22"/>
        </w:rPr>
      </w:pPr>
    </w:p>
    <w:p w14:paraId="29CE687D" w14:textId="77777777" w:rsidR="0074392B" w:rsidRDefault="0074392B" w:rsidP="0074392B">
      <w:pPr>
        <w:rPr>
          <w:rFonts w:ascii="Courier New" w:hAnsi="Courier New"/>
          <w:sz w:val="22"/>
        </w:rPr>
      </w:pPr>
    </w:p>
    <w:p w14:paraId="6E8B426C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ИМУЩЕСТВЕННЫЕ НАЛОГИ</w:t>
      </w:r>
    </w:p>
    <w:p w14:paraId="6F802038" w14:textId="77777777" w:rsidR="0074392B" w:rsidRDefault="0074392B" w:rsidP="0074392B">
      <w:pPr>
        <w:rPr>
          <w:rFonts w:ascii="Courier New" w:hAnsi="Courier New"/>
          <w:sz w:val="22"/>
        </w:rPr>
      </w:pPr>
    </w:p>
    <w:p w14:paraId="2160EF45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Упрощение процедуры снятия с налогового учёта транспортных средств, погибших или находящихся в розыске.</w:t>
      </w:r>
    </w:p>
    <w:p w14:paraId="1EC7E556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Изменение состава объектов недвижимости, по которым уплачивается «кадастровый» налог на имущество.</w:t>
      </w:r>
    </w:p>
    <w:p w14:paraId="75B5E1B7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Изменение сроков выбора налогового органа для представления налоговой декларации по налогу на имущество и сроков её представления.</w:t>
      </w:r>
    </w:p>
    <w:p w14:paraId="5DA122A3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порядка расчёта налога на имущество и земельного налога при изменении кадастровой стоимости.</w:t>
      </w:r>
    </w:p>
    <w:p w14:paraId="1A000000" w14:textId="77777777" w:rsidR="00250CB6" w:rsidRDefault="00250CB6">
      <w:pPr>
        <w:rPr>
          <w:rFonts w:ascii="Courier New" w:hAnsi="Courier New"/>
          <w:sz w:val="22"/>
        </w:rPr>
      </w:pPr>
    </w:p>
    <w:p w14:paraId="5400FD33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НДС</w:t>
      </w:r>
    </w:p>
    <w:p w14:paraId="44FE5E4D" w14:textId="77777777" w:rsidR="0074392B" w:rsidRDefault="0074392B" w:rsidP="0074392B">
      <w:pPr>
        <w:rPr>
          <w:rFonts w:ascii="Courier New" w:hAnsi="Courier New"/>
          <w:sz w:val="22"/>
        </w:rPr>
      </w:pPr>
    </w:p>
    <w:p w14:paraId="6D748277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особых правил определения места реализации работ (услуг) трансграничных «электронных» услуг, а также перечень таких услуг. Планирование новых правил при продажи товаров в рамках ЕАЭС через посредников.</w:t>
      </w:r>
    </w:p>
    <w:p w14:paraId="29BE0EE9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новых льгот по НДС: рекламные расходы, туризм, строительство.</w:t>
      </w:r>
    </w:p>
    <w:p w14:paraId="7B4EC7E6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новой обязанности налогового агента по НДС.</w:t>
      </w:r>
    </w:p>
    <w:p w14:paraId="1857B8CB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Отдельные вопросы исчисления налоговой базы: передача товаров для тестирования и апробации, передача подарочных сертификатов.</w:t>
      </w:r>
    </w:p>
    <w:p w14:paraId="78590F7F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составе товаров, облагаемых по ставке 10%:</w:t>
      </w:r>
    </w:p>
    <w:p w14:paraId="0BB46D7B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детские товары;</w:t>
      </w:r>
    </w:p>
    <w:p w14:paraId="23D8C25B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продовольственные товары;</w:t>
      </w:r>
    </w:p>
    <w:p w14:paraId="4DA4D927" w14:textId="77777777" w:rsidR="0074392B" w:rsidRDefault="0074392B" w:rsidP="0074392B">
      <w:pPr>
        <w:numPr>
          <w:ilvl w:val="1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lastRenderedPageBreak/>
        <w:t>медицинские изделия.</w:t>
      </w:r>
    </w:p>
    <w:p w14:paraId="482B7A92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Последствия для ценообразования в рамках заключённых договоров при изменения статуса налогоплательщика НДС.</w:t>
      </w:r>
    </w:p>
    <w:p w14:paraId="4709FEDE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части оформления счетов-фактур в связи с расширением случаев применения норм о прослеживаемости товаров.</w:t>
      </w:r>
    </w:p>
    <w:p w14:paraId="65835D98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Некоторые вопросы возмещения НДС при неурегулированности расчётов между сторонами договора.</w:t>
      </w:r>
    </w:p>
    <w:p w14:paraId="7BAA6CFA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Анализ законности источников финансирования организации как основание для возмещения НДС.</w:t>
      </w:r>
    </w:p>
    <w:p w14:paraId="5423AE14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Продление периода действия упрощённого порядка возмещения НДС.</w:t>
      </w:r>
    </w:p>
    <w:p w14:paraId="77DA0775" w14:textId="77777777" w:rsidR="0074392B" w:rsidRDefault="0074392B" w:rsidP="0074392B">
      <w:pPr>
        <w:rPr>
          <w:rFonts w:ascii="Courier New" w:hAnsi="Courier New"/>
          <w:sz w:val="22"/>
        </w:rPr>
      </w:pPr>
    </w:p>
    <w:p w14:paraId="025D1DAD" w14:textId="77777777" w:rsidR="0074392B" w:rsidRDefault="0074392B" w:rsidP="0074392B">
      <w:pPr>
        <w:rPr>
          <w:rFonts w:ascii="Courier New" w:hAnsi="Courier New"/>
          <w:sz w:val="22"/>
        </w:rPr>
      </w:pPr>
    </w:p>
    <w:p w14:paraId="4948273A" w14:textId="77777777" w:rsidR="0074392B" w:rsidRDefault="0074392B" w:rsidP="0074392B">
      <w:pPr>
        <w:rPr>
          <w:rFonts w:ascii="Courier New" w:hAnsi="Courier New"/>
          <w:sz w:val="22"/>
        </w:rPr>
      </w:pPr>
    </w:p>
    <w:p w14:paraId="7015AA72" w14:textId="77777777" w:rsidR="0074392B" w:rsidRDefault="0074392B" w:rsidP="0074392B">
      <w:pPr>
        <w:jc w:val="center"/>
        <w:rPr>
          <w:rFonts w:ascii="Courier New" w:hAnsi="Courier New"/>
          <w:b/>
          <w:sz w:val="22"/>
        </w:rPr>
      </w:pPr>
      <w:r>
        <w:rPr>
          <w:rStyle w:val="1"/>
          <w:rFonts w:ascii="Courier New" w:hAnsi="Courier New"/>
          <w:b/>
          <w:sz w:val="22"/>
        </w:rPr>
        <w:t>НАЛОГ НА ПРИБЫЛЬ</w:t>
      </w:r>
    </w:p>
    <w:p w14:paraId="0A38C81C" w14:textId="77777777" w:rsidR="0074392B" w:rsidRDefault="0074392B" w:rsidP="0074392B">
      <w:pPr>
        <w:rPr>
          <w:rFonts w:ascii="Courier New" w:hAnsi="Courier New"/>
          <w:sz w:val="22"/>
        </w:rPr>
      </w:pPr>
    </w:p>
    <w:p w14:paraId="3F6194D7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Изменения в составе необлагаемых доходов;</w:t>
      </w:r>
    </w:p>
    <w:p w14:paraId="1D97DE90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Признание отдельных доходов: субсидии на возмещение расходов или на возмещение неполученных доходов, а также доходы от безвозмездного пользования чужими активами;</w:t>
      </w:r>
    </w:p>
    <w:p w14:paraId="664207B6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Урегулирование вопросов списания кредиторской и дебиторской задолженности.</w:t>
      </w:r>
    </w:p>
    <w:p w14:paraId="0E2EC350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Обоснование расходов: по структуре, по составу и технологическому основанию.</w:t>
      </w:r>
    </w:p>
    <w:p w14:paraId="330780A5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возможности изменения стоимости НМА для целей налогообложения, а также введение повышающих коэффициентов амортизации.</w:t>
      </w:r>
    </w:p>
    <w:p w14:paraId="41DF16B4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Признание расходов по лизинговым договорам.</w:t>
      </w:r>
    </w:p>
    <w:p w14:paraId="2676CC49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Расширение расходов по имущественному страхованию.</w:t>
      </w:r>
    </w:p>
    <w:p w14:paraId="3687DEA4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Ожидаемое увеличение размера компенсации за использование личного транспорта в служебных целях.</w:t>
      </w:r>
    </w:p>
    <w:p w14:paraId="1575166B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Создание резерва по ремонту основных средств и гарантийным обязательствам.</w:t>
      </w:r>
    </w:p>
    <w:p w14:paraId="47E9BC5F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Вопросы представления налоговой декларации по налогу на прибыль при закрытии обособленных подразделений.</w:t>
      </w:r>
    </w:p>
    <w:p w14:paraId="6CEC5682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Вопросы исполнения обязанности налогового агента по налогу на доходы.</w:t>
      </w:r>
    </w:p>
    <w:p w14:paraId="41BFBCCD" w14:textId="77777777" w:rsidR="0074392B" w:rsidRDefault="0074392B" w:rsidP="0074392B">
      <w:pPr>
        <w:numPr>
          <w:ilvl w:val="0"/>
          <w:numId w:val="2"/>
        </w:numPr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Введение новых правил признания постоянного представительства иностранной организации на территории Российской Федерации.</w:t>
      </w:r>
    </w:p>
    <w:p w14:paraId="73BADCCF" w14:textId="77777777" w:rsidR="0074392B" w:rsidRDefault="0074392B" w:rsidP="0074392B">
      <w:pPr>
        <w:rPr>
          <w:rFonts w:ascii="Courier New" w:hAnsi="Courier New"/>
          <w:sz w:val="22"/>
        </w:rPr>
      </w:pPr>
    </w:p>
    <w:p w14:paraId="3C000000" w14:textId="77777777" w:rsidR="00250CB6" w:rsidRDefault="00250CB6" w:rsidP="0074392B">
      <w:pPr>
        <w:jc w:val="center"/>
        <w:rPr>
          <w:rFonts w:ascii="Courier New" w:hAnsi="Courier New"/>
          <w:sz w:val="22"/>
        </w:rPr>
      </w:pPr>
    </w:p>
    <w:sectPr w:rsidR="00250CB6">
      <w:pgSz w:w="11908" w:h="16848"/>
      <w:pgMar w:top="850" w:right="567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lda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7E0E"/>
    <w:multiLevelType w:val="multilevel"/>
    <w:tmpl w:val="85BAC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E23BE0"/>
    <w:multiLevelType w:val="multilevel"/>
    <w:tmpl w:val="81EA6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5430344">
    <w:abstractNumId w:val="1"/>
  </w:num>
  <w:num w:numId="2" w16cid:durableId="84786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B6"/>
    <w:rsid w:val="00250CB6"/>
    <w:rsid w:val="006C5B58"/>
    <w:rsid w:val="0074392B"/>
    <w:rsid w:val="007449FB"/>
    <w:rsid w:val="00C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CF30"/>
  <w15:docId w15:val="{DD362F51-4FC6-4919-B585-57FD8A1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character" w:styleId="a8">
    <w:name w:val="FollowedHyperlink"/>
    <w:basedOn w:val="a0"/>
    <w:uiPriority w:val="99"/>
    <w:semiHidden/>
    <w:unhideWhenUsed/>
    <w:rsid w:val="00C5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kon-nov.ru/registration-for-training-account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Лещенко Кирилл</cp:lastModifiedBy>
  <cp:revision>5</cp:revision>
  <dcterms:created xsi:type="dcterms:W3CDTF">2023-11-13T09:36:00Z</dcterms:created>
  <dcterms:modified xsi:type="dcterms:W3CDTF">2023-11-15T06:24:00Z</dcterms:modified>
</cp:coreProperties>
</file>